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Makroinstrukcje2.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userCustomization/customUI.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06/relationships/ui/extensibility" Target="Makroinstrukcje2.xml" /><Relationship Id="rId5" Type="http://schemas.microsoft.com/office/2006/relationships/ui/userCustomization" Target="userCustomization/customUI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905DE5" w:rsidP="00AC754E">
      <w:pPr>
        <w:pStyle w:val="OZNPROJEKTUwskazaniedatylubwersjiprojektu"/>
        <w:keepNext/>
      </w:pPr>
      <w:r w:rsidRPr="00176869">
        <w:t>Projekt</w:t>
      </w:r>
      <w:r>
        <w:t xml:space="preserve"> z dnia </w:t>
      </w:r>
      <w:r w:rsidR="00952D8C">
        <w:t>2</w:t>
      </w:r>
      <w:r w:rsidR="0010771B">
        <w:t>1</w:t>
      </w:r>
      <w:r w:rsidR="003A1A3B">
        <w:t xml:space="preserve"> czerwca </w:t>
      </w:r>
      <w:r w:rsidR="00052380">
        <w:t>2023 r.</w:t>
      </w:r>
    </w:p>
    <w:p w:rsidR="00052380" w:rsidRPr="00D06E23" w:rsidP="00052380">
      <w:pPr>
        <w:pStyle w:val="OZNRODZAKTUtznustawalubrozporzdzenieiorganwydajcy"/>
      </w:pPr>
      <w:r w:rsidRPr="00D06E23">
        <w:t xml:space="preserve">ROZPORZĄDZENIE </w:t>
      </w:r>
    </w:p>
    <w:p w:rsidR="00052380" w:rsidRPr="00D06E23" w:rsidP="00052380">
      <w:pPr>
        <w:pStyle w:val="OZNRODZAKTUtznustawalubrozporzdzenieiorganwydajcy"/>
      </w:pPr>
      <w:r w:rsidRPr="00D06E23">
        <w:t>MINISTRA EDUKACJI I NAUKI</w:t>
      </w:r>
      <w:r>
        <w:rPr>
          <w:rStyle w:val="IGPindeksgrnyipogrubienie"/>
        </w:rPr>
        <w:footnoteReference w:id="2"/>
      </w:r>
      <w:r w:rsidRPr="006C6C46">
        <w:rPr>
          <w:rStyle w:val="IGPindeksgrnyipogrubienie"/>
        </w:rPr>
        <w:t>)</w:t>
      </w:r>
    </w:p>
    <w:p w:rsidR="00052380" w:rsidRPr="00D06E23" w:rsidP="00052380">
      <w:pPr>
        <w:pStyle w:val="DATAAKTUdatauchwalenialubwydaniaaktu"/>
      </w:pPr>
      <w:r>
        <w:t>z dnia … 2023</w:t>
      </w:r>
      <w:r w:rsidRPr="00D06E23">
        <w:t xml:space="preserve"> r.</w:t>
      </w:r>
    </w:p>
    <w:p w:rsidR="00052380" w:rsidRPr="00D06E23" w:rsidP="00052380">
      <w:pPr>
        <w:pStyle w:val="TYTUAKTUprzedmiotregulacjiustawylubrozporzdzenia"/>
      </w:pPr>
      <w:r>
        <w:t xml:space="preserve">zmieniające rozporządzenie </w:t>
      </w:r>
      <w:r w:rsidRPr="00D06E23">
        <w:t xml:space="preserve">w sprawie </w:t>
      </w:r>
      <w:r>
        <w:t>organizacji kształcenia, wychowania i opieki dzieci i młodzieży będących obywatelami Ukrainy</w:t>
      </w:r>
    </w:p>
    <w:p w:rsidR="00052380" w:rsidRPr="00D06E23" w:rsidP="00052380">
      <w:pPr>
        <w:pStyle w:val="NIEARTTEKSTtekstnieartykuowanynppodstprawnarozplubpreambua"/>
      </w:pPr>
      <w:r>
        <w:t xml:space="preserve">Na podstawie art. 59 ustawy z dnia 12 marca 2022 r. o pomocy obywatelom Ukrainy </w:t>
      </w:r>
      <w:r>
        <w:br/>
        <w:t xml:space="preserve">w związku z konfliktem zbrojnym na terytorium tego państwa (Dz. U. </w:t>
      </w:r>
      <w:r w:rsidR="007F172B">
        <w:t xml:space="preserve">z </w:t>
      </w:r>
      <w:r w:rsidR="0074045D">
        <w:t xml:space="preserve">2023 r. poz. 103, </w:t>
      </w:r>
      <w:r w:rsidRPr="003827A1" w:rsidR="003827A1">
        <w:t>z 2022 r. poz. 2600 oraz z 2023 r.</w:t>
      </w:r>
      <w:r w:rsidR="003827A1">
        <w:t xml:space="preserve"> poz. </w:t>
      </w:r>
      <w:r w:rsidR="009D1B05">
        <w:t>185,</w:t>
      </w:r>
      <w:r w:rsidR="0074045D">
        <w:t xml:space="preserve"> 547</w:t>
      </w:r>
      <w:r w:rsidR="009D1B05">
        <w:t xml:space="preserve"> i 1088</w:t>
      </w:r>
      <w:r w:rsidRPr="00D06E23">
        <w:t>) zarządza się, co następuje:</w:t>
      </w:r>
    </w:p>
    <w:p w:rsidR="00052380" w:rsidRPr="00D06E23" w:rsidP="00052380">
      <w:pPr>
        <w:pStyle w:val="ARTartustawynprozporzdzenia"/>
      </w:pPr>
      <w:r w:rsidRPr="007257C1">
        <w:rPr>
          <w:rStyle w:val="Ppogrubienie"/>
        </w:rPr>
        <w:t>§ 1</w:t>
      </w:r>
      <w:r w:rsidR="00953D54">
        <w:rPr>
          <w:rStyle w:val="Ppogrubienie"/>
        </w:rPr>
        <w:t>.</w:t>
      </w:r>
      <w:r w:rsidR="0074045D">
        <w:tab/>
      </w:r>
      <w:r>
        <w:t>W rozporządzeniu Ministra Edukacji i Nauki z dnia 21 marca 2022 r. w sprawie organizacji kształcenia, wychowania i opieki dzieci i młodzieży będących obywatelami Ukrainy (</w:t>
      </w:r>
      <w:r w:rsidR="00312232">
        <w:t>D</w:t>
      </w:r>
      <w:r>
        <w:t>z. U. poz. 645, 795, 1047</w:t>
      </w:r>
      <w:r w:rsidR="00953D54">
        <w:t>, 1711</w:t>
      </w:r>
      <w:r>
        <w:t xml:space="preserve"> i 2103) wprowadza się następujące zmiany</w:t>
      </w:r>
      <w:r w:rsidRPr="00D06E23">
        <w:t>:</w:t>
      </w:r>
    </w:p>
    <w:p w:rsidR="00A21123" w:rsidP="00DB1430">
      <w:pPr>
        <w:pStyle w:val="PKTpunkt"/>
      </w:pPr>
      <w:r>
        <w:t>1)</w:t>
      </w:r>
      <w:r w:rsidR="0074045D">
        <w:tab/>
      </w:r>
      <w:r>
        <w:t xml:space="preserve">w § 1 wyrazy </w:t>
      </w:r>
      <w:r w:rsidRPr="0074045D">
        <w:t>„</w:t>
      </w:r>
      <w:r>
        <w:t>art. 2 ust. 1</w:t>
      </w:r>
      <w:r w:rsidRPr="00A21123">
        <w:t xml:space="preserve"> ustawy z dnia 12 marca 2022 r. o pomocy obywatelom Ukrainy w związku z konfliktem</w:t>
      </w:r>
      <w:r>
        <w:t xml:space="preserve"> </w:t>
      </w:r>
      <w:r w:rsidRPr="00A21123">
        <w:t>zbrojnym na terytorium tego państwa</w:t>
      </w:r>
      <w:r w:rsidRPr="00E60EE9">
        <w:t>”</w:t>
      </w:r>
      <w:r>
        <w:t xml:space="preserve"> zastępuje się wyrazami </w:t>
      </w:r>
      <w:r w:rsidRPr="0074045D">
        <w:t>„</w:t>
      </w:r>
      <w:r w:rsidRPr="00A21123">
        <w:t>ustawy z dnia 12 marca 2022 r. o pomocy obywatelom Ukrainy w związku z konfliktem</w:t>
      </w:r>
      <w:r>
        <w:t xml:space="preserve"> </w:t>
      </w:r>
      <w:r w:rsidRPr="00A21123">
        <w:t>zbrojnym na terytorium tego państwa</w:t>
      </w:r>
      <w:r>
        <w:t xml:space="preserve"> </w:t>
      </w:r>
      <w:r w:rsidRPr="00A21123">
        <w:t>albo którzy przebywają legalnie na terytorium Rzeczypospolitej Polskiej, w przypadku gdy przybyli na terytorium Rzeczypospolitej Polskiej z terytorium Ukrainy od dnia 24 lutego 2022 r. w związku z działaniami wojennymi prowadzonymi na terytorium tego państwa</w:t>
      </w:r>
      <w:r w:rsidRPr="00E60EE9">
        <w:t>”</w:t>
      </w:r>
      <w:r>
        <w:t>;</w:t>
      </w:r>
    </w:p>
    <w:p w:rsidR="003039D5" w:rsidP="00DB1430">
      <w:pPr>
        <w:pStyle w:val="PKTpunkt"/>
      </w:pPr>
      <w:r>
        <w:t>2)</w:t>
      </w:r>
      <w:r>
        <w:tab/>
      </w:r>
      <w:r>
        <w:t>po § 2a dodaje się § 2b w brzmieniu:</w:t>
      </w:r>
    </w:p>
    <w:p w:rsidR="00C01E97" w:rsidP="003039D5">
      <w:pPr>
        <w:pStyle w:val="ZARTzmartartykuempunktem"/>
      </w:pPr>
      <w:r w:rsidRPr="0074045D">
        <w:t>„§ 2b</w:t>
      </w:r>
      <w:r>
        <w:t>.</w:t>
      </w:r>
      <w:r w:rsidR="00805FBE">
        <w:t xml:space="preserve"> </w:t>
      </w:r>
      <w:r w:rsidR="003039D5">
        <w:t>1.</w:t>
      </w:r>
      <w:r w:rsidR="00E60EE9">
        <w:tab/>
      </w:r>
      <w:r w:rsidR="003039D5">
        <w:t xml:space="preserve">W roku szkolnym 2023/2024 w przypadku uczniów będących obywatelami Ukrainy, o których mowa w § 1, którzy rozpoczęli naukę w klasie VIII szkoły podstawowej, a w przypadku szkoły artystycznej realizującej kształcenie ogólne w zakresie szkoły podstawowej </w:t>
      </w:r>
      <w:r w:rsidR="009531C9">
        <w:t>–</w:t>
      </w:r>
      <w:r w:rsidR="003039D5">
        <w:t xml:space="preserve"> w ostatnim roku nauki odpowiadającym klasie VIII szkoły podstawowej, po dniu 30 września 2023 r., deklarację, o której mowa art. 44zy ust. 1 ustawy z dnia 7 września 1991 r. o systemie oświaty, składa się w terminie do dnia 15 marca 2024 r. Deklarację wypełnia się tylko w zakresie języka obcego nowożytnego, z którego uczeń przystąpi do </w:t>
      </w:r>
      <w:r>
        <w:t>egzaminu</w:t>
      </w:r>
      <w:r w:rsidR="003039D5">
        <w:t xml:space="preserve"> ósmoklasisty.</w:t>
      </w:r>
    </w:p>
    <w:p w:rsidR="00C01E97" w:rsidP="00836022">
      <w:pPr>
        <w:pStyle w:val="ZUSTzmustartykuempunktem"/>
      </w:pPr>
      <w:r>
        <w:t>2.</w:t>
      </w:r>
      <w:r w:rsidR="00E60EE9">
        <w:tab/>
      </w:r>
      <w:r>
        <w:t>Dyrektor szkoły, na podstawie złożonych deklaracji, o których mowa w ust. 1, sporządza wykaz uczniów będących obywatelami Ukrainy, o których mowa w § 1, przystępujących do egzaminu ósmoklasisty. Wykaz zawiera:</w:t>
      </w:r>
    </w:p>
    <w:p w:rsidR="003039D5" w:rsidP="00C01E97">
      <w:pPr>
        <w:pStyle w:val="ZPKTzmpktartykuempunktem"/>
      </w:pPr>
      <w:r>
        <w:t>1)</w:t>
      </w:r>
      <w:r w:rsidR="00E60EE9">
        <w:tab/>
      </w:r>
      <w:r w:rsidRPr="00C01E97" w:rsidR="00C01E97">
        <w:t xml:space="preserve">dane uczniów: imię (imiona) i nazwisko, numer PESEL, a w przypadku braku numeru PESEL </w:t>
      </w:r>
      <w:r w:rsidR="009531C9">
        <w:t>–</w:t>
      </w:r>
      <w:r w:rsidRPr="00C01E97" w:rsidR="00C01E97">
        <w:t xml:space="preserve"> serię i numer paszportu lub innego dokumentu potwierdzającego tożsamość, datę urodzenia oraz płeć;</w:t>
      </w:r>
      <w:r w:rsidR="000D1DB3">
        <w:tab/>
      </w:r>
    </w:p>
    <w:p w:rsidR="00C01E97" w:rsidP="00C01E97">
      <w:pPr>
        <w:pStyle w:val="ZPKTzmpktartykuempunktem"/>
      </w:pPr>
      <w:r>
        <w:t>2)</w:t>
      </w:r>
      <w:r w:rsidR="00E60EE9">
        <w:tab/>
      </w:r>
      <w:r w:rsidRPr="00C01E97">
        <w:t>informację o języku obcym nowożytnym, z którego uczniowie przystąpią do egzaminu ósmoklasisty;</w:t>
      </w:r>
    </w:p>
    <w:p w:rsidR="00C01E97" w:rsidP="00C01E97">
      <w:pPr>
        <w:pStyle w:val="ZPKTzmpktartykuempunktem"/>
      </w:pPr>
      <w:r>
        <w:t>3)</w:t>
      </w:r>
      <w:r w:rsidR="00E60EE9">
        <w:tab/>
      </w:r>
      <w:r w:rsidRPr="00C01E97">
        <w:t>informację o uczniach, którzy korzystają z dostosowania:</w:t>
      </w:r>
    </w:p>
    <w:p w:rsidR="00C01E97" w:rsidP="00C01E97">
      <w:pPr>
        <w:pStyle w:val="ZLITwPKTzmlitwpktartykuempunktem"/>
      </w:pPr>
      <w:r>
        <w:t>a)</w:t>
      </w:r>
      <w:r w:rsidR="00E60EE9">
        <w:tab/>
      </w:r>
      <w:r w:rsidRPr="00C01E97">
        <w:t>formy przeprowadzania egzaminu ósmoklasisty, o którym mowa w </w:t>
      </w:r>
      <w:r w:rsidRPr="008434B2">
        <w:t>art. 44zzr ust.</w:t>
      </w:r>
      <w:r w:rsidR="00805FBE">
        <w:t xml:space="preserve"> </w:t>
      </w:r>
      <w:r w:rsidRPr="008434B2">
        <w:t>7 pkt 1</w:t>
      </w:r>
      <w:r w:rsidRPr="00C01E97">
        <w:t> ustawy z dnia 7 września 1991 r. o systemie oświaty,</w:t>
      </w:r>
    </w:p>
    <w:p w:rsidR="00C01E97" w:rsidP="00C01E97">
      <w:pPr>
        <w:pStyle w:val="ZLITwPKTzmlitwpktartykuempunktem"/>
      </w:pPr>
      <w:r>
        <w:t>b)</w:t>
      </w:r>
      <w:r w:rsidR="00E60EE9">
        <w:tab/>
      </w:r>
      <w:r w:rsidRPr="00C01E97">
        <w:t>warunków przeprowadzania egzaminu ósmoklasisty, o którym mowa w </w:t>
      </w:r>
      <w:r w:rsidRPr="008434B2">
        <w:t>art. 44zzr ust. 1</w:t>
      </w:r>
      <w:r w:rsidR="00805FBE">
        <w:t>–</w:t>
      </w:r>
      <w:r w:rsidRPr="008434B2">
        <w:t>6 i ust. 7</w:t>
      </w:r>
      <w:r w:rsidR="00805FBE">
        <w:t xml:space="preserve"> </w:t>
      </w:r>
      <w:r w:rsidRPr="00C01E97">
        <w:t>pkt 1 ustawy z dnia 7 września 1991 r. o systemie oświaty.</w:t>
      </w:r>
    </w:p>
    <w:p w:rsidR="00C01E97" w:rsidP="00C01E97">
      <w:pPr>
        <w:pStyle w:val="ZUSTzmustartykuempunktem"/>
      </w:pPr>
      <w:r>
        <w:t>3.</w:t>
      </w:r>
      <w:r w:rsidR="00E60EE9">
        <w:tab/>
      </w:r>
      <w:r w:rsidRPr="00C01E97">
        <w:t>Uczeń będący obywatelem Ukrainy, o którym mowa w </w:t>
      </w:r>
      <w:r w:rsidRPr="008434B2">
        <w:t>§ 1</w:t>
      </w:r>
      <w:r w:rsidRPr="00C01E97">
        <w:t>, przystępuje do egzaminu ósmoklasisty z jednego z następujących języków obcych nowożytnych: angielskiego, francuskiego, hiszpańskiego, niemieckiego, rosyjskiego i włoskiego, przy czym nie musi to być język obcy nowożytny, którego uczył się w szkole w ramach obowiązkowych zajęć edukacyjnych.</w:t>
      </w:r>
    </w:p>
    <w:p w:rsidR="00C01E97" w:rsidP="00C01E97">
      <w:pPr>
        <w:pStyle w:val="ZUSTzmustartykuempunktem"/>
      </w:pPr>
      <w:r>
        <w:t>4.</w:t>
      </w:r>
      <w:r w:rsidR="00E60EE9">
        <w:tab/>
      </w:r>
      <w:r w:rsidRPr="00C01E97">
        <w:t>Wykaz, o którym mowa w ust. 2, dyrektor szkoły przekazuje dyrektorowi okręgowej komisji egzaminacyjnej w postaci elektronicznej przy użyciu elektronicznego systemu wspomagającego przeprowadzanie egzaminu ósmoklasisty, o którym mowa w </w:t>
      </w:r>
      <w:r w:rsidRPr="008434B2">
        <w:t>art. 44zzra</w:t>
      </w:r>
      <w:r w:rsidRPr="00C01E97">
        <w:t> ustawy z dnia 7 września 1991 r. o systemie oświaty, w termin</w:t>
      </w:r>
      <w:r>
        <w:t>ie do dnia 22 marca 2024</w:t>
      </w:r>
      <w:r w:rsidRPr="00C01E97">
        <w:t xml:space="preserve"> r.</w:t>
      </w:r>
      <w:r w:rsidRPr="00E60EE9" w:rsidR="00E60EE9">
        <w:t>”</w:t>
      </w:r>
      <w:r>
        <w:t>;</w:t>
      </w:r>
    </w:p>
    <w:p w:rsidR="00C01E97" w:rsidP="00EA738F">
      <w:pPr>
        <w:pStyle w:val="PKTpunkt"/>
      </w:pPr>
      <w:r>
        <w:t>3</w:t>
      </w:r>
      <w:r w:rsidR="00EA738F">
        <w:t>)</w:t>
      </w:r>
      <w:r w:rsidR="0074045D">
        <w:tab/>
      </w:r>
      <w:r w:rsidR="00EA738F">
        <w:t>po § 3a dodaje się § 3b w brzmieniu:</w:t>
      </w:r>
    </w:p>
    <w:p w:rsidR="00EA738F" w:rsidP="00836022">
      <w:pPr>
        <w:pStyle w:val="ZARTzmartartykuempunktem"/>
      </w:pPr>
      <w:r w:rsidRPr="00E60EE9">
        <w:t>„§ 3b</w:t>
      </w:r>
      <w:r>
        <w:t>.</w:t>
      </w:r>
      <w:r w:rsidR="00805FBE">
        <w:t xml:space="preserve"> </w:t>
      </w:r>
      <w:r>
        <w:t>1.</w:t>
      </w:r>
      <w:r>
        <w:tab/>
      </w:r>
      <w:r w:rsidRPr="00EA738F">
        <w:t>W roku szkolnym 202</w:t>
      </w:r>
      <w:r>
        <w:t>3</w:t>
      </w:r>
      <w:r w:rsidRPr="00EA738F">
        <w:t>/202</w:t>
      </w:r>
      <w:r>
        <w:t>4</w:t>
      </w:r>
      <w:r w:rsidRPr="00EA738F">
        <w:t xml:space="preserve"> w przypadku uczniów będących obywatelami Ukrainy, o których mowa w </w:t>
      </w:r>
      <w:r w:rsidRPr="008434B2">
        <w:t>§ 1</w:t>
      </w:r>
      <w:r w:rsidRPr="00EA738F">
        <w:t>, którzy rozpoczęli naukę w klasie programowo najwyższej liceum ogólnokształcącego dla młodzieży, technikum lub szkoły artystycznej realizującej kształcenie ogólne w zakresie liceum ogólnokszta</w:t>
      </w:r>
      <w:r>
        <w:t>łcącego po dniu 30 września 2023</w:t>
      </w:r>
      <w:r w:rsidRPr="00EA738F">
        <w:t xml:space="preserve"> r. i zamierzają przystąpić do egzaminu maturalnego, deklarację przystąpienia do egzaminu maturalnego, o której mowa w </w:t>
      </w:r>
      <w:r w:rsidRPr="008434B2">
        <w:t>art. 44zzi</w:t>
      </w:r>
      <w:r w:rsidRPr="00EA738F">
        <w:t xml:space="preserve"> ustawy z dnia 7 września 1991 r. o systemie oświaty, składa się </w:t>
      </w:r>
      <w:r>
        <w:t>w terminie do dnia 15 marca 2024</w:t>
      </w:r>
      <w:r w:rsidRPr="00EA738F">
        <w:t xml:space="preserve"> r.</w:t>
      </w:r>
    </w:p>
    <w:p w:rsidR="00EA738F" w:rsidP="00EA738F">
      <w:pPr>
        <w:pStyle w:val="ZUSTzmustartykuempunktem"/>
      </w:pPr>
      <w:r>
        <w:t>2.</w:t>
      </w:r>
      <w:r w:rsidR="00E60EE9">
        <w:tab/>
      </w:r>
      <w:r w:rsidRPr="00EA738F">
        <w:t>Dyrektor szkoły, na podstawie złożonych deklaracji, o których mowa w ust. 1, sporządza wykaz uczniów będących obywatelami Ukrainy, o których mowa w </w:t>
      </w:r>
      <w:r w:rsidRPr="008434B2">
        <w:t>§ 1</w:t>
      </w:r>
      <w:r w:rsidRPr="00EA738F">
        <w:t>, przystępujących do egzaminu maturalnego. Wykaz zawiera informacje:</w:t>
      </w:r>
    </w:p>
    <w:p w:rsidR="00EA738F" w:rsidP="00EA738F">
      <w:pPr>
        <w:pStyle w:val="ZPKTzmpktartykuempunktem"/>
      </w:pPr>
      <w:r>
        <w:t>1)</w:t>
      </w:r>
      <w:r w:rsidR="00E60EE9">
        <w:tab/>
      </w:r>
      <w:r>
        <w:t>o których mowa</w:t>
      </w:r>
      <w:r w:rsidRPr="00EA738F">
        <w:t xml:space="preserve"> w </w:t>
      </w:r>
      <w:r w:rsidRPr="008434B2">
        <w:t>§ 11 ust. 1 pkt 1</w:t>
      </w:r>
      <w:r w:rsidR="00B87F0B">
        <w:t>–</w:t>
      </w:r>
      <w:r w:rsidRPr="008434B2">
        <w:t>4</w:t>
      </w:r>
      <w:r w:rsidRPr="00EA738F">
        <w:t> rozporządzenia Ministra Edukacji i Nauki z dnia 1 sierpnia 2022 r. w sprawie egzaminu maturalnego;</w:t>
      </w:r>
    </w:p>
    <w:p w:rsidR="00EA738F" w:rsidP="00EA738F">
      <w:pPr>
        <w:pStyle w:val="ZPKTzmpktartykuempunktem"/>
      </w:pPr>
      <w:r>
        <w:t>2)</w:t>
      </w:r>
      <w:r w:rsidR="00E60EE9">
        <w:tab/>
      </w:r>
      <w:r w:rsidRPr="00EA738F">
        <w:t>o uczniach, którzy korzystają z dostosowania warunków przeprowadzania egzaminu maturalnego, o którym mowa w </w:t>
      </w:r>
      <w:r w:rsidRPr="008434B2">
        <w:t>art. 44zzr ust. 1</w:t>
      </w:r>
      <w:r w:rsidR="00B87F0B">
        <w:t>–</w:t>
      </w:r>
      <w:r w:rsidRPr="008434B2">
        <w:t>6 i ust. 7</w:t>
      </w:r>
      <w:r w:rsidRPr="00EA738F">
        <w:t> pkt 2 ustawy z dnia 7 września 1991 r. o systemie oświaty.</w:t>
      </w:r>
    </w:p>
    <w:p w:rsidR="00EA738F" w:rsidP="00EA738F">
      <w:pPr>
        <w:pStyle w:val="ZUSTzmustartykuempunktem"/>
      </w:pPr>
      <w:r>
        <w:t>3.</w:t>
      </w:r>
      <w:r w:rsidR="00E60EE9">
        <w:tab/>
      </w:r>
      <w:r w:rsidRPr="00EA738F">
        <w:t>Wykaz, o którym mowa w ust. 2, dyrektor szkoły przekazuje dyrektorowi okręgowej komisji egzaminacyjnej w postaci elektronicznej przy użyciu elektronicznego systemu wspomagającego przeprowadzanie egzaminu maturalnego, o którym mowa w </w:t>
      </w:r>
      <w:r w:rsidRPr="008434B2">
        <w:t>art. 44zzra</w:t>
      </w:r>
      <w:r w:rsidRPr="00EA738F">
        <w:t xml:space="preserve"> ustawy z dnia 7 września 1991 r. o systemie oświaty, </w:t>
      </w:r>
      <w:r>
        <w:t>w terminie do dnia 22 marca 2024</w:t>
      </w:r>
      <w:r w:rsidRPr="00EA738F">
        <w:t xml:space="preserve"> r.</w:t>
      </w:r>
      <w:r w:rsidRPr="00E60EE9" w:rsidR="00E60EE9">
        <w:t>”</w:t>
      </w:r>
      <w:r>
        <w:t>;</w:t>
      </w:r>
    </w:p>
    <w:p w:rsidR="00DB1430" w:rsidRPr="00DB1430" w:rsidP="00DB1430">
      <w:pPr>
        <w:pStyle w:val="PKTpunkt"/>
      </w:pPr>
      <w:r>
        <w:t>4</w:t>
      </w:r>
      <w:r w:rsidR="008314CB">
        <w:t>)</w:t>
      </w:r>
      <w:r w:rsidR="0074045D">
        <w:tab/>
      </w:r>
      <w:r w:rsidRPr="00DB1430">
        <w:t>po § 4a dodaje się § 4b w brzmieniu:</w:t>
      </w:r>
    </w:p>
    <w:p w:rsidR="00DB1430" w:rsidRPr="00DB1430" w:rsidP="00836022">
      <w:pPr>
        <w:pStyle w:val="ZARTzmartartykuempunktem"/>
      </w:pPr>
      <w:r w:rsidRPr="00DB1430">
        <w:t>„</w:t>
      </w:r>
      <w:r w:rsidRPr="00E60EE9" w:rsidR="00E60EE9">
        <w:t>§ 4b</w:t>
      </w:r>
      <w:r w:rsidR="00E60EE9">
        <w:t>.</w:t>
      </w:r>
      <w:r w:rsidR="00DD1399">
        <w:t xml:space="preserve"> </w:t>
      </w:r>
      <w:r w:rsidRPr="00DB1430">
        <w:t>1.</w:t>
      </w:r>
      <w:r w:rsidR="00E60EE9">
        <w:tab/>
      </w:r>
      <w:r w:rsidRPr="00DB1430">
        <w:t>W roku szkolnym 2023/2024 w przypadku uczniów będących obywatelami Ukrainy, o których mowa w § 1, którzy rozpoczęli naukę w branżowej szkole I stopnia lub technikum po dniu 15 września 2023 r. i zamierzają przystąpić do egzaminu zawodowego, deklarację przystąpienia do egzaminu zawodowego, o której mowa w art. 44zzzg ustawy z dnia 7 września 1991 r. o systemie oświaty, składa się w terminie do dnia 15 marca 2024 r.</w:t>
      </w:r>
    </w:p>
    <w:p w:rsidR="00DB1430" w:rsidRPr="00DB1430" w:rsidP="00836022">
      <w:pPr>
        <w:pStyle w:val="ZUSTzmustartykuempunktem"/>
      </w:pPr>
      <w:r w:rsidRPr="00DB1430">
        <w:t>2.</w:t>
      </w:r>
      <w:r w:rsidR="00E60EE9">
        <w:tab/>
      </w:r>
      <w:r w:rsidRPr="00DB1430">
        <w:t>Dyrektor szkoły, na podstawie złożonych deklaracji, o których mowa w ust. 1, sporządza wykaz uczniów będących obywatelami Ukrainy, o których mowa w § 1, przystępujących do egzaminu zawodowego. Wykaz zawiera:</w:t>
      </w:r>
    </w:p>
    <w:p w:rsidR="00DB1430" w:rsidRPr="00DB1430" w:rsidP="00836022">
      <w:pPr>
        <w:pStyle w:val="ZPKTzmpktartykuempunktem"/>
      </w:pPr>
      <w:r w:rsidRPr="00DB1430">
        <w:t>1)</w:t>
      </w:r>
      <w:r w:rsidR="00E60EE9">
        <w:tab/>
      </w:r>
      <w:r w:rsidRPr="00DB1430">
        <w:t>informacje, o których mowa w § 5 ust. 1 pkt 1</w:t>
      </w:r>
      <w:r w:rsidR="00B87F0B">
        <w:t>–</w:t>
      </w:r>
      <w:r w:rsidRPr="00DB1430">
        <w:t>5 rozporządzenia Ministra Edukacji Narodowej z dnia 28 sierpnia 2019 r. w sprawie szczegółowych warunków i sposobu przeprowadzania egzaminu zawodowego oraz egzaminu potwierdzającego kwalifikacje w zawodzie;</w:t>
      </w:r>
    </w:p>
    <w:p w:rsidR="00DB1430" w:rsidRPr="00DB1430" w:rsidP="00836022">
      <w:pPr>
        <w:pStyle w:val="ZPKTzmpktartykuempunktem"/>
      </w:pPr>
      <w:r w:rsidRPr="00DB1430">
        <w:t>2)</w:t>
      </w:r>
      <w:r w:rsidR="00E60EE9">
        <w:tab/>
      </w:r>
      <w:r w:rsidRPr="00DB1430">
        <w:t>informację o uczniach, którzy korzystają z dostosowania warunków przeprowadzania egzaminu zawodowego, o którym mowa w art. 44zzzf ust. 1</w:t>
      </w:r>
      <w:r w:rsidR="00B87F0B">
        <w:t>–</w:t>
      </w:r>
      <w:r w:rsidRPr="00DB1430">
        <w:t>6 ustawy z dnia 7 września 1991 r. o systemie oświaty.</w:t>
      </w:r>
    </w:p>
    <w:p w:rsidR="00DB1430" w:rsidP="00836022">
      <w:pPr>
        <w:pStyle w:val="ZUSTzmustartykuempunktem"/>
      </w:pPr>
      <w:r w:rsidRPr="00DB1430">
        <w:t>3.</w:t>
      </w:r>
      <w:r w:rsidR="00E60EE9">
        <w:tab/>
      </w:r>
      <w:r w:rsidRPr="00DB1430">
        <w:t>Wykaz, o którym mowa w ust. 2, dyrektor szkoły przekazuje dyrektorowi okręgowej komisji egzaminacyjnej w postaci elektronicznej w terminie do dnia 22 marca 2024 r.”</w:t>
      </w:r>
      <w:r w:rsidR="00E60EE9">
        <w:t>;</w:t>
      </w:r>
    </w:p>
    <w:p w:rsidR="00F37987" w:rsidP="00885381">
      <w:pPr>
        <w:pStyle w:val="PKTpunkt"/>
      </w:pPr>
      <w:r>
        <w:t>5</w:t>
      </w:r>
      <w:r w:rsidR="00DB1430">
        <w:t>)</w:t>
      </w:r>
      <w:r w:rsidR="0074045D">
        <w:tab/>
      </w:r>
      <w:r w:rsidR="000616D1">
        <w:t xml:space="preserve">w </w:t>
      </w:r>
      <w:r w:rsidR="008314CB">
        <w:t>§ 6</w:t>
      </w:r>
      <w:r w:rsidR="008C31C8">
        <w:t>,</w:t>
      </w:r>
      <w:r w:rsidR="008314CB">
        <w:t xml:space="preserve"> </w:t>
      </w:r>
      <w:r w:rsidR="00836022">
        <w:t xml:space="preserve">w </w:t>
      </w:r>
      <w:r w:rsidRPr="00813886" w:rsidR="00813886">
        <w:t>§</w:t>
      </w:r>
      <w:r w:rsidR="00813886">
        <w:t xml:space="preserve"> 6a</w:t>
      </w:r>
      <w:r w:rsidR="008C31C8">
        <w:t>,</w:t>
      </w:r>
      <w:r w:rsidR="00813886">
        <w:t xml:space="preserve"> </w:t>
      </w:r>
      <w:r w:rsidR="008C31C8">
        <w:t xml:space="preserve">w </w:t>
      </w:r>
      <w:r w:rsidRPr="00FD3EBC" w:rsidR="008C31C8">
        <w:t>§</w:t>
      </w:r>
      <w:r w:rsidR="008C31C8">
        <w:t xml:space="preserve"> 11a</w:t>
      </w:r>
      <w:r w:rsidRPr="000D0A9E" w:rsidR="008C31C8">
        <w:t xml:space="preserve"> </w:t>
      </w:r>
      <w:r w:rsidR="008C31C8">
        <w:t>w ust. 1 i 2</w:t>
      </w:r>
      <w:r w:rsidR="00930CB4">
        <w:t>,</w:t>
      </w:r>
      <w:r w:rsidR="008C31C8">
        <w:t xml:space="preserve"> w § 12</w:t>
      </w:r>
      <w:r w:rsidR="002504F8">
        <w:t>,</w:t>
      </w:r>
      <w:r w:rsidR="00930CB4">
        <w:t xml:space="preserve"> w § 14 w ust. 1</w:t>
      </w:r>
      <w:r w:rsidR="002504F8">
        <w:t xml:space="preserve"> i </w:t>
      </w:r>
      <w:r w:rsidRPr="002504F8" w:rsidR="002504F8">
        <w:t>w § 14</w:t>
      </w:r>
      <w:r w:rsidR="002504F8">
        <w:t>a</w:t>
      </w:r>
      <w:r w:rsidRPr="002504F8" w:rsidR="002504F8">
        <w:t xml:space="preserve"> w ust. 1</w:t>
      </w:r>
      <w:r w:rsidR="002504F8">
        <w:t xml:space="preserve"> </w:t>
      </w:r>
      <w:r w:rsidR="000616D1">
        <w:t>wyrazy „</w:t>
      </w:r>
      <w:r w:rsidR="00812BBA">
        <w:t xml:space="preserve">latach szkolnych </w:t>
      </w:r>
      <w:r w:rsidR="000616D1">
        <w:t>2021/2022 i 2022/2023” zastępuje się wyrazami „</w:t>
      </w:r>
      <w:r w:rsidR="00812BBA">
        <w:t xml:space="preserve">latach szkolnych </w:t>
      </w:r>
      <w:r w:rsidR="000616D1">
        <w:t>2021/2022–2023/2024</w:t>
      </w:r>
      <w:r w:rsidR="008314CB">
        <w:t>”;</w:t>
      </w:r>
    </w:p>
    <w:p w:rsidR="00FD3EBC" w:rsidP="00FD3EBC">
      <w:pPr>
        <w:pStyle w:val="PKTpunkt"/>
      </w:pPr>
      <w:r>
        <w:t>6</w:t>
      </w:r>
      <w:r w:rsidR="00836022">
        <w:t>)</w:t>
      </w:r>
      <w:r w:rsidR="00836022">
        <w:tab/>
        <w:t xml:space="preserve">w </w:t>
      </w:r>
      <w:r w:rsidR="00836022">
        <w:rPr>
          <w:rFonts w:cs="Times"/>
        </w:rPr>
        <w:t>§</w:t>
      </w:r>
      <w:r w:rsidR="00836022">
        <w:t xml:space="preserve"> 6b</w:t>
      </w:r>
      <w:r>
        <w:t>:</w:t>
      </w:r>
    </w:p>
    <w:p w:rsidR="00FD3EBC" w:rsidP="00612266">
      <w:pPr>
        <w:pStyle w:val="LITlitera"/>
      </w:pPr>
      <w:r>
        <w:t>a)</w:t>
      </w:r>
      <w:r>
        <w:tab/>
      </w:r>
      <w:r w:rsidR="00836022">
        <w:t>w ust. 1</w:t>
      </w:r>
      <w:r w:rsidRPr="00FD3EBC">
        <w:t xml:space="preserve"> </w:t>
      </w:r>
      <w:r>
        <w:t>wyrazy „</w:t>
      </w:r>
      <w:r w:rsidR="00812BBA">
        <w:t>latach</w:t>
      </w:r>
      <w:r w:rsidRPr="00836022" w:rsidR="00812BBA">
        <w:t xml:space="preserve"> szkolny</w:t>
      </w:r>
      <w:r w:rsidR="00812BBA">
        <w:t xml:space="preserve">ch </w:t>
      </w:r>
      <w:r>
        <w:t>2021/2022 i 2022/2023” zastępuje się wyrazami „</w:t>
      </w:r>
      <w:r w:rsidR="00812BBA">
        <w:t>latach</w:t>
      </w:r>
      <w:r w:rsidRPr="00836022" w:rsidR="00812BBA">
        <w:t xml:space="preserve"> szkolny</w:t>
      </w:r>
      <w:r w:rsidR="00812BBA">
        <w:t xml:space="preserve">ch </w:t>
      </w:r>
      <w:r>
        <w:t>2021/2022–2023/2024”,</w:t>
      </w:r>
    </w:p>
    <w:p w:rsidR="00FD3EBC" w:rsidP="00612266">
      <w:pPr>
        <w:pStyle w:val="LITlitera"/>
      </w:pPr>
      <w:r>
        <w:t>b)</w:t>
      </w:r>
      <w:r>
        <w:tab/>
        <w:t xml:space="preserve">w ust. 1a </w:t>
      </w:r>
      <w:r w:rsidR="00836022">
        <w:t>wyrazy „W roku</w:t>
      </w:r>
      <w:r w:rsidRPr="00836022" w:rsidR="00836022">
        <w:t xml:space="preserve"> szkolny</w:t>
      </w:r>
      <w:r w:rsidR="00836022">
        <w:t xml:space="preserve">m </w:t>
      </w:r>
      <w:r w:rsidRPr="00836022" w:rsidR="00836022">
        <w:t>2022/2023” zastępuje się wyrazam</w:t>
      </w:r>
      <w:r w:rsidR="00836022">
        <w:t>i „W latach szkolnych 2022/2023</w:t>
      </w:r>
      <w:r>
        <w:t xml:space="preserve"> i </w:t>
      </w:r>
      <w:r w:rsidRPr="00836022" w:rsidR="00836022">
        <w:t>2023/2024”</w:t>
      </w:r>
      <w:r>
        <w:t>,</w:t>
      </w:r>
    </w:p>
    <w:p w:rsidR="00836022" w:rsidP="00612266">
      <w:pPr>
        <w:pStyle w:val="LITlitera"/>
      </w:pPr>
      <w:r>
        <w:t>c)</w:t>
      </w:r>
      <w:r>
        <w:tab/>
        <w:t>w ust. 3 wyrazy „(Dz. U. poz. 645 i 795)</w:t>
      </w:r>
      <w:r w:rsidRPr="00A17576" w:rsidR="00A17576">
        <w:t>”</w:t>
      </w:r>
      <w:r w:rsidRPr="00FD3EBC">
        <w:t xml:space="preserve"> </w:t>
      </w:r>
      <w:r>
        <w:t xml:space="preserve">zastępuje się wyrazami </w:t>
      </w:r>
      <w:r w:rsidRPr="00FD3EBC">
        <w:t>„</w:t>
      </w:r>
      <w:r w:rsidRPr="00A17576" w:rsidR="00A17576">
        <w:t xml:space="preserve">(Dz. U. poz. </w:t>
      </w:r>
      <w:r w:rsidR="00C17369">
        <w:t>645, 795, 1047</w:t>
      </w:r>
      <w:r w:rsidR="00672151">
        <w:t>,</w:t>
      </w:r>
      <w:r w:rsidR="00516B4F">
        <w:t xml:space="preserve"> 1711</w:t>
      </w:r>
      <w:r w:rsidR="00672151">
        <w:t xml:space="preserve"> i </w:t>
      </w:r>
      <w:r w:rsidR="00912F86">
        <w:t>2103</w:t>
      </w:r>
      <w:r w:rsidR="00516B4F">
        <w:t xml:space="preserve"> </w:t>
      </w:r>
      <w:r w:rsidR="0048416B">
        <w:t xml:space="preserve">oraz z 2023 r. poz. ... </w:t>
      </w:r>
      <w:r w:rsidRPr="00A17576" w:rsidR="00A17576">
        <w:t>)”</w:t>
      </w:r>
      <w:r w:rsidR="00A17576">
        <w:t>;</w:t>
      </w:r>
    </w:p>
    <w:p w:rsidR="008314CB" w:rsidP="00F37987">
      <w:pPr>
        <w:pStyle w:val="PKTpunkt"/>
      </w:pPr>
      <w:r>
        <w:t>7</w:t>
      </w:r>
      <w:r w:rsidR="00DB1430">
        <w:t>)</w:t>
      </w:r>
      <w:r w:rsidR="0074045D">
        <w:tab/>
      </w:r>
      <w:r>
        <w:t>po § 6d dodaje się § 6e w brzmieniu:</w:t>
      </w:r>
    </w:p>
    <w:p w:rsidR="008314CB" w:rsidP="00E60EE9">
      <w:pPr>
        <w:pStyle w:val="ZARTzmartartykuempunktem"/>
      </w:pPr>
      <w:r w:rsidRPr="00E60EE9">
        <w:t>„§ 6e</w:t>
      </w:r>
      <w:r>
        <w:t xml:space="preserve">. </w:t>
      </w:r>
      <w:r>
        <w:t>1.</w:t>
      </w:r>
      <w:r>
        <w:tab/>
      </w:r>
      <w:r w:rsidRPr="008314CB">
        <w:t>W roku szkolnym 202</w:t>
      </w:r>
      <w:r>
        <w:t>3</w:t>
      </w:r>
      <w:r w:rsidRPr="008314CB">
        <w:t>/202</w:t>
      </w:r>
      <w:r>
        <w:t>4</w:t>
      </w:r>
      <w:r w:rsidRPr="008314CB">
        <w:t xml:space="preserve"> uczeń będący obywatelem Ukrainy, o którym mowa w </w:t>
      </w:r>
      <w:r w:rsidRPr="008434B2">
        <w:t>§ 1</w:t>
      </w:r>
      <w:r w:rsidRPr="008314CB">
        <w:t>, kończy szkołę podstawową, jeżeli:</w:t>
      </w:r>
    </w:p>
    <w:p w:rsidR="008314CB" w:rsidP="008314CB">
      <w:pPr>
        <w:pStyle w:val="ZPKTzmpktartykuempunktem"/>
      </w:pPr>
      <w:r>
        <w:t>1)</w:t>
      </w:r>
      <w:r>
        <w:tab/>
      </w:r>
      <w:r>
        <w:t xml:space="preserve">otrzymał </w:t>
      </w:r>
      <w:r w:rsidRPr="008314CB">
        <w:t>ze wszystkich obowiązkowych zajęć edukacyjnych realizowanych w klasie VIII pozytywne roczne oceny klasyfikacyjne, o których mowa w przepisach wydanych na podstawie </w:t>
      </w:r>
      <w:r w:rsidRPr="008434B2">
        <w:t>art. 44zb</w:t>
      </w:r>
      <w:r w:rsidRPr="008314CB">
        <w:t> ustawy z dnia 7 września 1991 r. o systemie oświaty;</w:t>
      </w:r>
    </w:p>
    <w:p w:rsidR="008314CB" w:rsidP="008314CB">
      <w:pPr>
        <w:pStyle w:val="ZPKTzmpktartykuempunktem"/>
      </w:pPr>
      <w:r>
        <w:t>2)</w:t>
      </w:r>
      <w:r>
        <w:tab/>
      </w:r>
      <w:r w:rsidRPr="008314CB">
        <w:t>przystąpił ponadto do egzaminu ósmoklasisty, z zastrzeżeniem </w:t>
      </w:r>
      <w:r w:rsidRPr="008434B2">
        <w:t>art. 44zw</w:t>
      </w:r>
      <w:r w:rsidRPr="008314CB">
        <w:t>, </w:t>
      </w:r>
      <w:r w:rsidRPr="008434B2">
        <w:t>art. 44zx</w:t>
      </w:r>
      <w:r w:rsidRPr="008314CB">
        <w:t> i </w:t>
      </w:r>
      <w:r w:rsidRPr="008434B2">
        <w:t>art. 44zz ust. 2</w:t>
      </w:r>
      <w:r w:rsidRPr="008314CB">
        <w:t> ustawy z dnia 7 września 1991 r. o systemie oświaty.</w:t>
      </w:r>
    </w:p>
    <w:p w:rsidR="0053356B" w:rsidP="00E60EE9">
      <w:pPr>
        <w:pStyle w:val="ZUSTzmustartykuempunktem"/>
      </w:pPr>
      <w:r>
        <w:t>2.</w:t>
      </w:r>
      <w:r>
        <w:tab/>
      </w:r>
      <w:r w:rsidRPr="0053356B">
        <w:t>W arkuszu ocen oraz na świadectwie ukończenia szkoły podstawowej ucznia, o którym mowa w ust. 1, w miejscu przeznaczonym na wpisanie ocen z obowiązkowych zajęć edukacyjnych: muzyka, plastyka, przyroda i technika wstawia się poziomą kreskę.</w:t>
      </w:r>
    </w:p>
    <w:p w:rsidR="000A5255" w:rsidP="000A5255">
      <w:pPr>
        <w:pStyle w:val="ZUSTzmustartykuempunktem"/>
      </w:pPr>
      <w:r>
        <w:t>3.</w:t>
      </w:r>
      <w:r>
        <w:tab/>
      </w:r>
      <w:r w:rsidRPr="000A5255">
        <w:t>W przypadku ucznia, o którym mowa w ust. 1, który w roku szkolnym 2022/2023 otrzymał promocję do klasy VIII, w arkuszu ocen oraz na świadectwie ukończenia szkoły podstawowej w miejscu</w:t>
      </w:r>
      <w:r w:rsidR="0037193C">
        <w:t xml:space="preserve"> przeznaczonym na wpisanie ocen</w:t>
      </w:r>
      <w:r w:rsidRPr="000A5255">
        <w:t xml:space="preserve"> z obowiązkowych zajęć edukacyjnych: przyroda i techn</w:t>
      </w:r>
      <w:r>
        <w:t>ika wstawia się poziomą kreskę.</w:t>
      </w:r>
    </w:p>
    <w:p w:rsidR="0053356B" w:rsidP="00E60EE9">
      <w:pPr>
        <w:pStyle w:val="ZUSTzmustartykuempunktem"/>
      </w:pPr>
      <w:r>
        <w:t>4</w:t>
      </w:r>
      <w:r w:rsidR="00E60EE9">
        <w:t>.</w:t>
      </w:r>
      <w:r w:rsidR="00E60EE9">
        <w:tab/>
      </w:r>
      <w:r w:rsidRPr="0053356B">
        <w:t>W przy</w:t>
      </w:r>
      <w:bookmarkStart w:id="0" w:name="_GoBack"/>
      <w:bookmarkEnd w:id="0"/>
      <w:r w:rsidRPr="0053356B">
        <w:t>padku ucznia, o którym mowa w ust. 1, który w roku szkolnym 2021/2022</w:t>
      </w:r>
      <w:r>
        <w:t xml:space="preserve"> otrzymał promocję do klasy VII</w:t>
      </w:r>
      <w:r w:rsidR="00A07E85">
        <w:t>, a następnie</w:t>
      </w:r>
      <w:r>
        <w:t xml:space="preserve"> w roku szkolnym 2022/2023 otrzymał promocję do klasy VIII, </w:t>
      </w:r>
      <w:r w:rsidRPr="0053356B">
        <w:t>w arkuszu ocen oraz na świadectwie ukończenia szkoły podstawowej w miejscu przeznaczonym na wpisanie ocen</w:t>
      </w:r>
      <w:r w:rsidR="00612266">
        <w:t>y</w:t>
      </w:r>
      <w:r w:rsidRPr="0053356B">
        <w:t xml:space="preserve"> z obowiązkowych zajęć edukacyjnych: przyroda wstawia się poziomą kreskę</w:t>
      </w:r>
      <w:r w:rsidR="005E2254">
        <w:t>.</w:t>
      </w:r>
    </w:p>
    <w:p w:rsidR="00516B4F" w:rsidP="00AC754E">
      <w:pPr>
        <w:pStyle w:val="ZUSTzmustartykuempunktem"/>
      </w:pPr>
      <w:r>
        <w:t>5</w:t>
      </w:r>
      <w:r w:rsidR="00E60EE9">
        <w:t>.</w:t>
      </w:r>
      <w:r w:rsidR="00E60EE9">
        <w:tab/>
      </w:r>
      <w:r w:rsidRPr="0053356B" w:rsidR="0053356B">
        <w:t>Uczeń szkoły podstawowej, który nie spełnił warunków, o których mowa w ust. 1, powtarza klasę VIII szkoły podstawowej i przystępuje w roku szkolnym, w którym powtarza tę klasę, do egzaminu ósmoklasisty.</w:t>
      </w:r>
      <w:r w:rsidRPr="00B00F68" w:rsidR="00B00F68">
        <w:t>”</w:t>
      </w:r>
      <w:r w:rsidR="00FD3EBC">
        <w:t>;</w:t>
      </w:r>
    </w:p>
    <w:p w:rsidR="00516B4F" w:rsidP="00A66DA5">
      <w:pPr>
        <w:pStyle w:val="PKTpunkt"/>
      </w:pPr>
      <w:r>
        <w:t>8)</w:t>
      </w:r>
      <w:r>
        <w:tab/>
        <w:t xml:space="preserve">w </w:t>
      </w:r>
      <w:r w:rsidRPr="00516B4F">
        <w:t>§</w:t>
      </w:r>
      <w:r>
        <w:t xml:space="preserve"> 10 ust. 1 otrzymuje brzmienie:</w:t>
      </w:r>
    </w:p>
    <w:p w:rsidR="00516B4F" w:rsidP="00516B4F">
      <w:pPr>
        <w:pStyle w:val="ZUSTzmustartykuempunktem"/>
      </w:pPr>
      <w:r>
        <w:t>„1.</w:t>
      </w:r>
      <w:r w:rsidRPr="00516B4F">
        <w:t xml:space="preserve"> W latach szkolnych 2021/2022 i 2022/2023 liczba wychowanków w grupie wychowawczej w specjalnym ośrodku szkolno-wychowawczym lub specjalnym ośrodku wychowawczym, o której mowa </w:t>
      </w:r>
      <w:r>
        <w:t xml:space="preserve">odpowiednio </w:t>
      </w:r>
      <w:r w:rsidRPr="00516B4F">
        <w:t>w</w:t>
      </w:r>
      <w:r>
        <w:t>:</w:t>
      </w:r>
    </w:p>
    <w:p w:rsidR="00516B4F" w:rsidP="00A66DA5">
      <w:pPr>
        <w:pStyle w:val="ZPKTzmpktartykuempunktem"/>
      </w:pPr>
      <w:r>
        <w:t>1)</w:t>
      </w:r>
      <w:r>
        <w:tab/>
      </w:r>
      <w:r w:rsidRPr="00516B4F">
        <w:t xml:space="preserve">§ </w:t>
      </w:r>
      <w:r>
        <w:t xml:space="preserve">43 </w:t>
      </w:r>
      <w:r w:rsidRPr="00516B4F">
        <w:t>ust. 2 rozporządzenia Ministra Edukacji</w:t>
      </w:r>
      <w:r>
        <w:t xml:space="preserve"> i Nauki</w:t>
      </w:r>
      <w:r w:rsidRPr="00516B4F">
        <w:t xml:space="preserve"> z dnia </w:t>
      </w:r>
      <w:r>
        <w:t>30 marca 2023</w:t>
      </w:r>
      <w:r w:rsidRPr="00516B4F">
        <w:t xml:space="preserve"> r. w sprawie </w:t>
      </w:r>
      <w:r>
        <w:t xml:space="preserve">niektórych </w:t>
      </w:r>
      <w:r w:rsidRPr="00516B4F">
        <w:t>publicznych placówek</w:t>
      </w:r>
      <w:r>
        <w:t xml:space="preserve"> systemu oświaty (Dz. U. poz. 651),</w:t>
      </w:r>
    </w:p>
    <w:p w:rsidR="00516B4F" w:rsidP="00A66DA5">
      <w:pPr>
        <w:pStyle w:val="ZPKTzmpktartykuempunktem"/>
      </w:pPr>
      <w:r>
        <w:t>2)</w:t>
      </w:r>
      <w:r>
        <w:tab/>
      </w:r>
      <w:r w:rsidRPr="00516B4F">
        <w:t>§ 39 ust. 2 rozporządzenia Ministra Edukacji Narodowej z dnia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 (Dz.</w:t>
      </w:r>
      <w:r>
        <w:t xml:space="preserve"> </w:t>
      </w:r>
      <w:r w:rsidRPr="00516B4F">
        <w:t>U. poz. 1606</w:t>
      </w:r>
      <w:r>
        <w:t>,</w:t>
      </w:r>
      <w:r w:rsidRPr="00516B4F">
        <w:t xml:space="preserve"> z 2021 r. poz. 911 i 1599</w:t>
      </w:r>
      <w:r>
        <w:t xml:space="preserve"> oraz z 2022 r. poz. 1782</w:t>
      </w:r>
      <w:r w:rsidRPr="00516B4F">
        <w:t>)</w:t>
      </w:r>
      <w:r>
        <w:t>,</w:t>
      </w:r>
      <w:r w:rsidR="00C57F0E">
        <w:t xml:space="preserve"> obowiązującego do dnia </w:t>
      </w:r>
      <w:r w:rsidR="00E95F75">
        <w:t>28 lutego</w:t>
      </w:r>
      <w:r w:rsidR="00C57F0E">
        <w:t xml:space="preserve"> 2023 r.,</w:t>
      </w:r>
    </w:p>
    <w:p w:rsidR="00516B4F" w:rsidP="00A66DA5">
      <w:pPr>
        <w:pStyle w:val="ZPKTzmpktartykuempunktem"/>
      </w:pPr>
      <w:r>
        <w:t>3)</w:t>
      </w:r>
      <w:r>
        <w:tab/>
      </w:r>
      <w:r w:rsidRPr="00516B4F">
        <w:t>§ 38 ust. 2 rozporządzenia Ministra Edukacji Narodowej z dnia 2 listopada 2015 r. w sprawie rodzajów i szczegółowych zasad działania placówek publicznych, warunków pobytu dzieci i młodzieży w tych placówkach oraz wysokości i zasad odpłatności wnoszonej przez rodziców za pobyt ich dzieci w tych placówkach (Dz.</w:t>
      </w:r>
      <w:r w:rsidR="0065464B">
        <w:t xml:space="preserve"> </w:t>
      </w:r>
      <w:r w:rsidRPr="00516B4F">
        <w:t>U. poz. 1872, z 2017 r. poz. 1628 o</w:t>
      </w:r>
      <w:r>
        <w:t xml:space="preserve">raz z 2021 r. poz. 938 i 1596) </w:t>
      </w:r>
    </w:p>
    <w:p w:rsidR="00DD7F71" w:rsidP="0063741D">
      <w:pPr>
        <w:pStyle w:val="ZCZWSPPKTzmczciwsppktartykuempunktem"/>
      </w:pPr>
      <w:r>
        <w:t xml:space="preserve">– </w:t>
      </w:r>
      <w:r w:rsidRPr="00516B4F">
        <w:t>może być zwiększona o nie więcej niż 2 wychowanków niepełnosprawnych będących obywatelami Ukrainy, o których mowa w § 1.”;</w:t>
      </w:r>
    </w:p>
    <w:p w:rsidR="00DD7F71" w:rsidP="00DD7F71">
      <w:pPr>
        <w:pStyle w:val="PKTpunkt"/>
      </w:pPr>
      <w:r>
        <w:t>9</w:t>
      </w:r>
      <w:r>
        <w:t>)</w:t>
      </w:r>
      <w:r>
        <w:tab/>
      </w:r>
      <w:r w:rsidRPr="00DD7F71">
        <w:t>§ 13</w:t>
      </w:r>
      <w:r w:rsidR="00A66DA5">
        <w:t xml:space="preserve"> otrzymuje brzmienie</w:t>
      </w:r>
      <w:r>
        <w:t>:</w:t>
      </w:r>
    </w:p>
    <w:p w:rsidR="001577CC" w:rsidP="0063741D">
      <w:pPr>
        <w:pStyle w:val="ZARTzmartartykuempunktem"/>
      </w:pPr>
      <w:r w:rsidRPr="00DD7F71">
        <w:t>„</w:t>
      </w:r>
      <w:r w:rsidRPr="00A66DA5" w:rsidR="00A66DA5">
        <w:t>§ 13</w:t>
      </w:r>
      <w:r w:rsidR="0010771B">
        <w:t>.</w:t>
      </w:r>
      <w:r w:rsidRPr="00A66DA5" w:rsidR="00A66DA5">
        <w:t xml:space="preserve"> Dyrektor szkoły lub placówki, o któr</w:t>
      </w:r>
      <w:r w:rsidR="00A66DA5">
        <w:t>ej mowa w art. 2 pkt 3–5, 7 i 8</w:t>
      </w:r>
      <w:r w:rsidRPr="00A66DA5" w:rsidR="00A66DA5">
        <w:t xml:space="preserve"> ustawy z dnia 14 grudnia 2016 r. </w:t>
      </w:r>
      <w:r w:rsidR="00A66DA5">
        <w:t>–</w:t>
      </w:r>
      <w:r w:rsidRPr="00A66DA5" w:rsidR="00A66DA5">
        <w:t xml:space="preserve"> Prawo oświatowe, ustala, w porozumieniu z radą pedagogiczną i radą rodziców, potrzebę modyfikacji w latach szkolnych 2021/2022</w:t>
      </w:r>
      <w:r w:rsidR="00A66DA5">
        <w:t>–2023/2024</w:t>
      </w:r>
      <w:r w:rsidRPr="00A66DA5" w:rsidR="00A66DA5">
        <w:t xml:space="preserve"> realizowanego w szkole lub placówce programu wychowawczo-profilaktycznego oraz, w razie potrzeby, modyfikuje ten program.</w:t>
      </w:r>
      <w:r w:rsidRPr="00DD7F71">
        <w:t>”</w:t>
      </w:r>
      <w:r w:rsidR="00DA3AB4">
        <w:t>.</w:t>
      </w:r>
    </w:p>
    <w:p w:rsidR="00905DE5" w:rsidP="0074045D">
      <w:pPr>
        <w:pStyle w:val="ARTartustawynprozporzdzenia"/>
      </w:pPr>
      <w:r w:rsidRPr="007257C1">
        <w:rPr>
          <w:rStyle w:val="Ppogrubienie"/>
        </w:rPr>
        <w:t>§</w:t>
      </w:r>
      <w:r>
        <w:rPr>
          <w:rStyle w:val="Ppogrubienie"/>
        </w:rPr>
        <w:t xml:space="preserve"> 2.</w:t>
      </w:r>
      <w:r w:rsidR="0074045D">
        <w:rPr>
          <w:rStyle w:val="Ppogrubienie"/>
        </w:rPr>
        <w:tab/>
      </w:r>
      <w:r>
        <w:t>Rozporządzenie wchodzi w życie z dniem następującym po dniu ogłoszenia.</w:t>
      </w:r>
    </w:p>
    <w:p w:rsidR="0010771B" w:rsidP="0074045D">
      <w:pPr>
        <w:pStyle w:val="ARTartustawynprozporzdzenia"/>
      </w:pPr>
    </w:p>
    <w:p w:rsidR="0010771B" w:rsidRPr="00953D54" w:rsidP="0010771B">
      <w:pPr>
        <w:pStyle w:val="NAZORGWYDnazwaorganuwydajcegoprojektowanyakt"/>
        <w:rPr>
          <w:rStyle w:val="Ppogrubienie"/>
        </w:rPr>
      </w:pPr>
      <w:r>
        <w:t>MINISTER EDUKACJI i nAUKI</w:t>
      </w:r>
    </w:p>
    <w:p w:rsidR="00CC478F" w:rsidRPr="00737F6A" w:rsidP="00737F6A">
      <w:r w:rsidRPr="0085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24A6" w:rsidP="008524A6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 w:rsidR="00D7635C">
                              <w:br/>
                            </w:r>
                            <w:r w:rsidRPr="008524A6">
                              <w:t>prawnym, legislacyjnym i redakcyjnym</w:t>
                            </w:r>
                          </w:p>
                          <w:p w:rsidR="008524A6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1" w:name="ezdPracownikNazwa"/>
                            <w:r>
                              <w:rPr>
                                <w:rFonts w:cs="Times New Roman"/>
                                <w:sz w:val="22"/>
                              </w:rPr>
                              <w:t>Damian Lutostański</w:t>
                            </w:r>
                            <w:bookmarkEnd w:id="1"/>
                          </w:p>
                          <w:p w:rsidR="008524A6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2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Zastępca Dyrektora</w:t>
                            </w:r>
                            <w:bookmarkEnd w:id="2"/>
                            <w:r w:rsidR="008B126D"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podpisano</w:t>
                            </w:r>
                            <w:r>
                              <w:rPr>
                                <w:rFonts w:cs="Times New Roman"/>
                                <w:sz w:val="22"/>
                              </w:rPr>
                              <w:t xml:space="preserve">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7.91pt;margin-left:-1.39pt;margin-top:11.43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8524A6" w:rsidP="008524A6">
                      <w:pPr>
                        <w:jc w:val="center"/>
                      </w:pPr>
                      <w:r w:rsidRPr="00CC478F">
                        <w:t>Za zgodność pod względem</w:t>
                      </w:r>
                      <w:r w:rsidR="00D7635C">
                        <w:br/>
                      </w:r>
                      <w:r w:rsidRPr="008524A6">
                        <w:t>prawnym, legislacyjnym i redakcyjnym</w:t>
                      </w:r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1" w:name="ezdPracownikNazwa"/>
                      <w:r>
                        <w:rPr>
                          <w:rFonts w:cs="Times New Roman"/>
                          <w:sz w:val="22"/>
                        </w:rPr>
                        <w:t>Damian Lutostański</w:t>
                      </w:r>
                      <w:bookmarkEnd w:id="1"/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2" w:name="ezdPracownikStanowisko"/>
                      <w:r>
                        <w:rPr>
                          <w:rFonts w:cs="Times New Roman"/>
                          <w:sz w:val="22"/>
                        </w:rPr>
                        <w:t>Zastępca Dyrektora</w:t>
                      </w:r>
                      <w:bookmarkEnd w:id="2"/>
                      <w:r w:rsidR="008B126D">
                        <w:rPr>
                          <w:rFonts w:cs="Times New Roman"/>
                          <w:sz w:val="22"/>
                        </w:rPr>
                        <w:br/>
                        <w:t>/ – podpisano</w:t>
                      </w:r>
                      <w:r>
                        <w:rPr>
                          <w:rFonts w:cs="Times New Roman"/>
                          <w:sz w:val="22"/>
                        </w:rPr>
                        <w:t xml:space="preserve">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1A7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3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C71F7">
      <w:r>
        <w:separator/>
      </w:r>
    </w:p>
  </w:footnote>
  <w:footnote w:type="continuationSeparator" w:id="1">
    <w:p w:rsidR="00AC71F7">
      <w:r>
        <w:continuationSeparator/>
      </w:r>
    </w:p>
  </w:footnote>
  <w:footnote w:id="2">
    <w:p w:rsidR="00052380" w:rsidP="00052380">
      <w:pPr>
        <w:pStyle w:val="ODNONIKtreodnonika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ab/>
        <w:t>Minister Edukacji i Nauki kieruje działem administracji rządowej – oświata i wychowanie, na podstawie § 1 ust. 2 pkt 1 rozporządzenia Prezesa Rady Ministrów z dnia 20 października 2020 r. w sprawie szczegółowego zakresu działania Ministra Edukacji i Nauki (Dz. U. z 2022 r. poz. 18</w:t>
      </w:r>
      <w:r w:rsidR="00C57C9C">
        <w:t xml:space="preserve"> i 1842</w:t>
      </w:r>
      <w: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E3D" w:rsidRPr="00B371CC" w:rsidP="00B371CC">
    <w:pPr>
      <w:pStyle w:val="Header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158AE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63" w:hanging="360"/>
      </w:pPr>
    </w:lvl>
    <w:lvl w:ilvl="2" w:tentative="1">
      <w:start w:val="1"/>
      <w:numFmt w:val="lowerRoman"/>
      <w:lvlText w:val="%3."/>
      <w:lvlJc w:val="right"/>
      <w:pPr>
        <w:ind w:left="3183" w:hanging="180"/>
      </w:pPr>
    </w:lvl>
    <w:lvl w:ilvl="3" w:tentative="1">
      <w:start w:val="1"/>
      <w:numFmt w:val="decimal"/>
      <w:lvlText w:val="%4."/>
      <w:lvlJc w:val="left"/>
      <w:pPr>
        <w:ind w:left="3903" w:hanging="360"/>
      </w:pPr>
    </w:lvl>
    <w:lvl w:ilvl="4" w:tentative="1">
      <w:start w:val="1"/>
      <w:numFmt w:val="lowerLetter"/>
      <w:lvlText w:val="%5."/>
      <w:lvlJc w:val="left"/>
      <w:pPr>
        <w:ind w:left="4623" w:hanging="360"/>
      </w:pPr>
    </w:lvl>
    <w:lvl w:ilvl="5" w:tentative="1">
      <w:start w:val="1"/>
      <w:numFmt w:val="lowerRoman"/>
      <w:lvlText w:val="%6."/>
      <w:lvlJc w:val="right"/>
      <w:pPr>
        <w:ind w:left="5343" w:hanging="180"/>
      </w:pPr>
    </w:lvl>
    <w:lvl w:ilvl="6" w:tentative="1">
      <w:start w:val="1"/>
      <w:numFmt w:val="decimal"/>
      <w:lvlText w:val="%7."/>
      <w:lvlJc w:val="left"/>
      <w:pPr>
        <w:ind w:left="6063" w:hanging="360"/>
      </w:pPr>
    </w:lvl>
    <w:lvl w:ilvl="7" w:tentative="1">
      <w:start w:val="1"/>
      <w:numFmt w:val="lowerLetter"/>
      <w:lvlText w:val="%8."/>
      <w:lvlJc w:val="left"/>
      <w:pPr>
        <w:ind w:left="6783" w:hanging="360"/>
      </w:pPr>
    </w:lvl>
    <w:lvl w:ilvl="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63" w:hanging="360"/>
      </w:pPr>
    </w:lvl>
    <w:lvl w:ilvl="2" w:tentative="1">
      <w:start w:val="1"/>
      <w:numFmt w:val="lowerRoman"/>
      <w:lvlText w:val="%3."/>
      <w:lvlJc w:val="right"/>
      <w:pPr>
        <w:ind w:left="3183" w:hanging="180"/>
      </w:pPr>
    </w:lvl>
    <w:lvl w:ilvl="3" w:tentative="1">
      <w:start w:val="1"/>
      <w:numFmt w:val="decimal"/>
      <w:lvlText w:val="%4."/>
      <w:lvlJc w:val="left"/>
      <w:pPr>
        <w:ind w:left="3903" w:hanging="360"/>
      </w:pPr>
    </w:lvl>
    <w:lvl w:ilvl="4" w:tentative="1">
      <w:start w:val="1"/>
      <w:numFmt w:val="lowerLetter"/>
      <w:lvlText w:val="%5."/>
      <w:lvlJc w:val="left"/>
      <w:pPr>
        <w:ind w:left="4623" w:hanging="360"/>
      </w:pPr>
    </w:lvl>
    <w:lvl w:ilvl="5" w:tentative="1">
      <w:start w:val="1"/>
      <w:numFmt w:val="lowerRoman"/>
      <w:lvlText w:val="%6."/>
      <w:lvlJc w:val="right"/>
      <w:pPr>
        <w:ind w:left="5343" w:hanging="180"/>
      </w:pPr>
    </w:lvl>
    <w:lvl w:ilvl="6" w:tentative="1">
      <w:start w:val="1"/>
      <w:numFmt w:val="decimal"/>
      <w:lvlText w:val="%7."/>
      <w:lvlJc w:val="left"/>
      <w:pPr>
        <w:ind w:left="6063" w:hanging="360"/>
      </w:pPr>
    </w:lvl>
    <w:lvl w:ilvl="7" w:tentative="1">
      <w:start w:val="1"/>
      <w:numFmt w:val="lowerLetter"/>
      <w:lvlText w:val="%8."/>
      <w:lvlJc w:val="left"/>
      <w:pPr>
        <w:ind w:left="6783" w:hanging="360"/>
      </w:pPr>
    </w:lvl>
    <w:lvl w:ilvl="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63" w:hanging="360"/>
      </w:pPr>
    </w:lvl>
    <w:lvl w:ilvl="2" w:tentative="1">
      <w:start w:val="1"/>
      <w:numFmt w:val="lowerRoman"/>
      <w:lvlText w:val="%3."/>
      <w:lvlJc w:val="right"/>
      <w:pPr>
        <w:ind w:left="3183" w:hanging="180"/>
      </w:pPr>
    </w:lvl>
    <w:lvl w:ilvl="3" w:tentative="1">
      <w:start w:val="1"/>
      <w:numFmt w:val="decimal"/>
      <w:lvlText w:val="%4."/>
      <w:lvlJc w:val="left"/>
      <w:pPr>
        <w:ind w:left="3903" w:hanging="360"/>
      </w:pPr>
    </w:lvl>
    <w:lvl w:ilvl="4" w:tentative="1">
      <w:start w:val="1"/>
      <w:numFmt w:val="lowerLetter"/>
      <w:lvlText w:val="%5."/>
      <w:lvlJc w:val="left"/>
      <w:pPr>
        <w:ind w:left="4623" w:hanging="360"/>
      </w:pPr>
    </w:lvl>
    <w:lvl w:ilvl="5" w:tentative="1">
      <w:start w:val="1"/>
      <w:numFmt w:val="lowerRoman"/>
      <w:lvlText w:val="%6."/>
      <w:lvlJc w:val="right"/>
      <w:pPr>
        <w:ind w:left="5343" w:hanging="180"/>
      </w:pPr>
    </w:lvl>
    <w:lvl w:ilvl="6" w:tentative="1">
      <w:start w:val="1"/>
      <w:numFmt w:val="decimal"/>
      <w:lvlText w:val="%7."/>
      <w:lvlJc w:val="left"/>
      <w:pPr>
        <w:ind w:left="6063" w:hanging="360"/>
      </w:pPr>
    </w:lvl>
    <w:lvl w:ilvl="7" w:tentative="1">
      <w:start w:val="1"/>
      <w:numFmt w:val="lowerLetter"/>
      <w:lvlText w:val="%8."/>
      <w:lvlJc w:val="left"/>
      <w:pPr>
        <w:ind w:left="6783" w:hanging="360"/>
      </w:pPr>
    </w:lvl>
    <w:lvl w:ilvl="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7F04" w:allStyles="0" w:alternateStyleNames="0" w:clearFormatting="1" w:customStyles="0" w:directFormattingOnNumbering="1" w:directFormattingOnParagraphs="1" w:directFormattingOnRuns="1" w:directFormattingOnTables="1" w:headingStyles="0" w:latentStyles="1" w:numberingStyles="0" w:stylesInUse="0" w:tableStyles="0" w:top3HeadingStyles="1" w:visibleStyles="1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Theme="minorEastAsia" w:cs="Arial"/>
      <w:szCs w:val="20"/>
    </w:rPr>
  </w:style>
  <w:style w:type="paragraph" w:styleId="Heading1">
    <w:name w:val="heading 1"/>
    <w:basedOn w:val="Normal"/>
    <w:next w:val="Normal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FootnoteReference">
    <w:name w:val="footnote reference"/>
    <w:uiPriority w:val="99"/>
    <w:rsid w:val="004C3F97"/>
    <w:rPr>
      <w:rFonts w:cs="Times New Roman"/>
      <w:vertAlign w:val="superscript"/>
    </w:rPr>
  </w:style>
  <w:style w:type="paragraph" w:styleId="Header">
    <w:name w:val="header"/>
    <w:basedOn w:val="Normal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Header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Footer">
    <w:name w:val="footer"/>
    <w:basedOn w:val="Normal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Footer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BalloonText"/>
    <w:uiPriority w:val="99"/>
    <w:semiHidden/>
    <w:rsid w:val="004C3F97"/>
    <w:rPr>
      <w:rFonts w:ascii="Tahoma" w:hAnsi="Tahoma" w:eastAsiaTheme="minorEastAsi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efaultParagraphFont"/>
    <w:link w:val="Heading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oSpacing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FootnoteText">
    <w:name w:val="footnote text"/>
    <w:basedOn w:val="Normal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CommentReference">
    <w:name w:val="annotation reference"/>
    <w:basedOn w:val="DefaultParagraphFont"/>
    <w:rsid w:val="00023F13"/>
    <w:rPr>
      <w:sz w:val="16"/>
      <w:szCs w:val="16"/>
    </w:rPr>
  </w:style>
  <w:style w:type="paragraph" w:styleId="CommentText">
    <w:name w:val="annotation text"/>
    <w:basedOn w:val="Normal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4504C0"/>
    <w:rPr>
      <w:sz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hAnsi="Times New Roman" w:eastAsiaTheme="minorEastAsia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hAnsi="Times New Roman" w:eastAsiaTheme="minorEastAsia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hAnsi="Times New Roman" w:eastAsiaTheme="minorEastAsia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hAnsi="Times New Roman" w:eastAsiaTheme="minorEastAsia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efaultParagraphFont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efaultParagraphFont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efaultParagraphFont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efaultParagraphFont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efaultParagraphFont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efaultParagraphFont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efaultParagraphFont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efaultParagraphFont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efaultParagraphFont"/>
    <w:uiPriority w:val="1"/>
    <w:qFormat/>
    <w:rsid w:val="006A748A"/>
    <w:rPr>
      <w:b/>
    </w:rPr>
  </w:style>
  <w:style w:type="character" w:customStyle="1" w:styleId="Kkursywa">
    <w:name w:val="_K_ – kursywa"/>
    <w:basedOn w:val="DefaultParagraphFont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efaultParagraphFont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efaultParagraphFont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efaultParagraphFont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efaultParagraphFont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hAnsi="Times New Roman" w:eastAsiaTheme="minorEastAsia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leGrid">
    <w:name w:val="Table Grid"/>
    <w:basedOn w:val="TableNormal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leElegant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blPrEx>
      <w:jc w:val="center"/>
    </w:tblPrEx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leGrid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blPrEx>
      <w:jc w:val="center"/>
    </w:tblPrEx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PlaceholderText">
    <w:name w:val="Placeholder Text"/>
    <w:basedOn w:val="DefaultParagraphFont"/>
    <w:uiPriority w:val="99"/>
    <w:semiHidden/>
    <w:rsid w:val="00341A6A"/>
    <w:rPr>
      <w:color w:val="808080"/>
    </w:rPr>
  </w:style>
  <w:style w:type="paragraph" w:styleId="Revision">
    <w:name w:val="Revision"/>
    <w:hidden/>
    <w:uiPriority w:val="99"/>
    <w:semiHidden/>
    <w:rsid w:val="00785642"/>
    <w:pPr>
      <w:spacing w:line="240" w:lineRule="auto"/>
    </w:pPr>
    <w:rPr>
      <w:rFonts w:ascii="Times New Roman" w:hAnsi="Times New Roman" w:eastAsiaTheme="minorEastAsia" w:cs="Arial"/>
      <w:szCs w:val="20"/>
    </w:rPr>
  </w:style>
  <w:style w:type="paragraph" w:styleId="Quote">
    <w:name w:val="Quote"/>
    <w:basedOn w:val="Normal"/>
    <w:next w:val="Normal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efaultParagraphFont"/>
    <w:link w:val="Quote"/>
    <w:uiPriority w:val="99"/>
    <w:rsid w:val="00905DE5"/>
    <w:rPr>
      <w:rFonts w:ascii="Times New Roman" w:hAnsi="Times New Roman" w:eastAsiaTheme="minorEastAsia" w:cs="Arial"/>
      <w:i/>
      <w:iCs/>
      <w:color w:val="404040" w:themeColor="text1" w:themeTint="BF"/>
      <w:szCs w:val="20"/>
    </w:rPr>
  </w:style>
  <w:style w:type="character" w:styleId="Hyperlink">
    <w:name w:val="Hyperlink"/>
    <w:basedOn w:val="DefaultParagraphFont"/>
    <w:uiPriority w:val="99"/>
    <w:unhideWhenUsed/>
    <w:rsid w:val="00C01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9B0DE0-CF0F-4A15-A5F7-2544A8FD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6</Pages>
  <Words>1502</Words>
  <Characters>9014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Tutka Monika</cp:lastModifiedBy>
  <cp:revision>88</cp:revision>
  <cp:lastPrinted>2023-06-14T07:39:00Z</cp:lastPrinted>
  <dcterms:created xsi:type="dcterms:W3CDTF">2022-03-20T17:41:00Z</dcterms:created>
  <dcterms:modified xsi:type="dcterms:W3CDTF">2023-06-21T14:59:00Z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